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710F5E">
        <w:rPr>
          <w:sz w:val="52"/>
          <w:szCs w:val="52"/>
        </w:rPr>
        <w:t>Testing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710F5E">
        <w:rPr>
          <w:sz w:val="28"/>
          <w:szCs w:val="28"/>
        </w:rPr>
        <w:t>SCIE3050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AA3C0D" w:rsidRPr="00FE0428" w:rsidRDefault="009B518A" w:rsidP="00A73500">
            <w:pPr>
              <w:pStyle w:val="bulletlist"/>
              <w:rPr>
                <w:sz w:val="20"/>
                <w:szCs w:val="20"/>
              </w:rPr>
            </w:pPr>
            <w:r>
              <w:t xml:space="preserve">Set up two dummy student test accounts to use for testing using the external user’s tool. They should have the surname </w:t>
            </w:r>
            <w:bookmarkStart w:id="2" w:name="_GoBack"/>
            <w:proofErr w:type="gramStart"/>
            <w:r w:rsidR="00FE5F48" w:rsidRPr="007B7C2A">
              <w:rPr>
                <w:b/>
              </w:rPr>
              <w:t>Science</w:t>
            </w:r>
            <w:proofErr w:type="gramEnd"/>
            <w:r>
              <w:t xml:space="preserve"> </w:t>
            </w:r>
            <w:bookmarkEnd w:id="2"/>
            <w:r>
              <w:t>so they are easily identified as dummy test accounts. • https://elearning.uq.edu.au/guides/enrol-users/external-users-tool • Remember to enrol the dummy student test accounts will need be enrolled in all courses that you need to test. Follow this guide but select the role of student: https://elearning.uq.edu.au/guides/enrol-users/enrol-teaching-andadministration-staff</w:t>
            </w:r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0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AA3C0D" w:rsidRPr="00CF57AB" w:rsidRDefault="00AA3C0D" w:rsidP="006D2EE5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 w:rsidR="000D4710">
              <w:rPr>
                <w:sz w:val="20"/>
                <w:szCs w:val="20"/>
              </w:rPr>
              <w:t>Melissa Fitzgerald</w:t>
            </w:r>
            <w:r w:rsidR="00357837">
              <w:rPr>
                <w:sz w:val="20"/>
                <w:szCs w:val="20"/>
              </w:rPr>
              <w:t>, Amanda Cooke, Susan Rowland, Louise Kuchel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1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2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AA3C0D" w:rsidRPr="00FE0428" w:rsidRDefault="00AA3C0D" w:rsidP="00667465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 w:rsidR="00667465">
              <w:rPr>
                <w:sz w:val="20"/>
                <w:szCs w:val="20"/>
              </w:rPr>
              <w:t xml:space="preserve">es </w:t>
            </w:r>
            <w:r w:rsidR="00832E19">
              <w:rPr>
                <w:sz w:val="20"/>
                <w:szCs w:val="20"/>
              </w:rPr>
              <w:t xml:space="preserve">as </w:t>
            </w:r>
            <w:r w:rsidR="00667465">
              <w:rPr>
                <w:sz w:val="20"/>
                <w:szCs w:val="20"/>
              </w:rPr>
              <w:t>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 w:rsidR="00667465"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 w:rsidR="00832E19"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AA3C0D" w:rsidRPr="00CF57AB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rPr>
          <w:trHeight w:val="330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4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5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6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(if relevant)</w:t>
            </w:r>
          </w:p>
        </w:tc>
        <w:tc>
          <w:tcPr>
            <w:tcW w:w="7385" w:type="dxa"/>
          </w:tcPr>
          <w:p w:rsidR="00CE212A" w:rsidRPr="002C75A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Click on the form link and check: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lastRenderedPageBreak/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213E64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Take note of the form name if it needs editing.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t xml:space="preserve">Guide: </w:t>
            </w:r>
            <w:hyperlink r:id="rId17" w:history="1">
              <w:r w:rsidRPr="00213E64">
                <w:rPr>
                  <w:rStyle w:val="Hyperlink"/>
                  <w:sz w:val="22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r w:rsidR="000D4710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mapping </w:t>
            </w:r>
            <w:r>
              <w:rPr>
                <w:b/>
                <w:sz w:val="20"/>
                <w:szCs w:val="20"/>
              </w:rPr>
              <w:br/>
              <w:t>(if relevant)</w:t>
            </w:r>
          </w:p>
        </w:tc>
        <w:tc>
          <w:tcPr>
            <w:tcW w:w="7385" w:type="dxa"/>
          </w:tcPr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relevant assessment instrument and select </w:t>
            </w:r>
            <w:r>
              <w:rPr>
                <w:b/>
                <w:sz w:val="20"/>
                <w:szCs w:val="20"/>
              </w:rPr>
              <w:t>View Linkages</w:t>
            </w:r>
          </w:p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links to outcomes (outcomes may be professional standards, competencies, learning objects, graduate attributes etc)</w:t>
            </w: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0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descriptors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(if relevant)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lastRenderedPageBreak/>
              <w:t>If you want to display a drop down list of descriptors instead of a rubric check the appropriate peg map has been selected.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21835A8C" wp14:editId="47358127">
                  <wp:extent cx="4143375" cy="993799"/>
                  <wp:effectExtent l="19050" t="19050" r="9525" b="15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176" cy="10083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Checking outcome sets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 w:rsidRPr="0040605D">
              <w:rPr>
                <w:b/>
                <w:sz w:val="20"/>
                <w:szCs w:val="20"/>
              </w:rPr>
              <w:t>Outcome Set</w:t>
            </w:r>
          </w:p>
        </w:tc>
        <w:tc>
          <w:tcPr>
            <w:tcW w:w="7385" w:type="dxa"/>
          </w:tcPr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Navigate to </w:t>
            </w:r>
            <w:r w:rsidRPr="0040605D">
              <w:rPr>
                <w:b/>
                <w:sz w:val="20"/>
                <w:szCs w:val="20"/>
              </w:rPr>
              <w:t>Menu &gt; Curriculum &gt; Outcome Sets</w:t>
            </w:r>
          </w:p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Left click relevant Outcome Set and select </w:t>
            </w:r>
            <w:r w:rsidRPr="0040605D">
              <w:rPr>
                <w:b/>
                <w:sz w:val="20"/>
                <w:szCs w:val="20"/>
              </w:rPr>
              <w:t xml:space="preserve">View </w:t>
            </w:r>
            <w:r w:rsidRPr="0040605D">
              <w:rPr>
                <w:sz w:val="20"/>
                <w:szCs w:val="20"/>
              </w:rPr>
              <w:t>and check: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Formatting  and wording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Links to Assessment Instruments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4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5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CE212A" w:rsidRPr="00215B09" w:rsidRDefault="00CE212A" w:rsidP="00215B0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 w:rsidR="00215B09" w:rsidRPr="00EE43CB">
              <w:rPr>
                <w:b/>
                <w:sz w:val="20"/>
                <w:szCs w:val="20"/>
              </w:rPr>
              <w:t>SCIE3050 Placement Supervisor Report</w:t>
            </w:r>
            <w:r w:rsidR="000A12D5">
              <w:rPr>
                <w:b/>
                <w:sz w:val="20"/>
                <w:szCs w:val="20"/>
              </w:rPr>
              <w:t xml:space="preserve"> </w:t>
            </w:r>
            <w:r w:rsidR="000A12D5" w:rsidRPr="000A12D5">
              <w:rPr>
                <w:sz w:val="20"/>
                <w:szCs w:val="20"/>
              </w:rPr>
              <w:t>and</w:t>
            </w:r>
            <w:r w:rsidR="000A12D5">
              <w:rPr>
                <w:b/>
                <w:sz w:val="20"/>
                <w:szCs w:val="20"/>
              </w:rPr>
              <w:t xml:space="preserve"> </w:t>
            </w:r>
            <w:r w:rsidR="000A12D5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>SCIE3050 Placement Supervisor Report (with attached Presentation)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28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9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CF3245" w:rsidTr="005E0F60">
        <w:tc>
          <w:tcPr>
            <w:tcW w:w="1710" w:type="dxa"/>
          </w:tcPr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rubrics</w:t>
            </w:r>
          </w:p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7385" w:type="dxa"/>
          </w:tcPr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>If you have an additional supplementary assessment instrument (rubric), though they will show in your appending assessment list individually they will be displayed on the same page for marking.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5CDC6F1" wp14:editId="1255B6DD">
                  <wp:extent cx="4369435" cy="754819"/>
                  <wp:effectExtent l="19050" t="19050" r="12065" b="266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648" cy="766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panel view the rubrics show in different tabs.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D54EF4F" wp14:editId="3E6D9E4A">
                  <wp:extent cx="4617085" cy="236280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0" cy="236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full instrument view the rubrics show on the same page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320B8D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5E48A4" wp14:editId="52156131">
                  <wp:extent cx="4419600" cy="3500830"/>
                  <wp:effectExtent l="19050" t="19050" r="19050" b="234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120" cy="35131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320B8D" w:rsidRPr="00CF324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CF3245" w:rsidTr="005E0F60">
        <w:tc>
          <w:tcPr>
            <w:tcW w:w="1710" w:type="dxa"/>
          </w:tcPr>
          <w:p w:rsidR="00320B8D" w:rsidRPr="00CF3245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320B8D" w:rsidRDefault="00320B8D" w:rsidP="00320B8D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320B8D" w:rsidRPr="00FD32A8" w:rsidRDefault="00320B8D" w:rsidP="00320B8D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5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320B8D" w:rsidRPr="00CF324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320B8D" w:rsidRPr="00CF324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CF3245" w:rsidTr="005E0F60">
        <w:tc>
          <w:tcPr>
            <w:tcW w:w="1710" w:type="dxa"/>
          </w:tcPr>
          <w:p w:rsidR="00320B8D" w:rsidRPr="00CF3245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320B8D" w:rsidRDefault="00320B8D" w:rsidP="00320B8D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320B8D" w:rsidRPr="00CF324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7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320B8D" w:rsidRPr="00CF324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320B8D" w:rsidRPr="008E25C6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320B8D" w:rsidRPr="00E52225" w:rsidTr="005E0F60">
        <w:tc>
          <w:tcPr>
            <w:tcW w:w="1710" w:type="dxa"/>
          </w:tcPr>
          <w:p w:rsidR="00320B8D" w:rsidRPr="00E52225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320B8D" w:rsidRDefault="00320B8D" w:rsidP="00320B8D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320B8D" w:rsidRPr="00E52225" w:rsidRDefault="00320B8D" w:rsidP="00320B8D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320B8D" w:rsidRPr="00E5222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E52225" w:rsidTr="005E0F60">
        <w:trPr>
          <w:trHeight w:val="539"/>
        </w:trPr>
        <w:tc>
          <w:tcPr>
            <w:tcW w:w="1710" w:type="dxa"/>
          </w:tcPr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cohort outcome set report</w:t>
            </w:r>
          </w:p>
          <w:p w:rsidR="00320B8D" w:rsidRPr="00E52225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320B8D" w:rsidRPr="00E5222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20B8D" w:rsidRPr="00E5222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320B8D" w:rsidRPr="008E25C6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320B8D" w:rsidRPr="00E52225" w:rsidTr="005E0F60">
        <w:trPr>
          <w:trHeight w:val="539"/>
        </w:trPr>
        <w:tc>
          <w:tcPr>
            <w:tcW w:w="1710" w:type="dxa"/>
          </w:tcPr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320B8D" w:rsidRPr="00E5222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E52225" w:rsidTr="005E0F60">
        <w:trPr>
          <w:trHeight w:val="539"/>
        </w:trPr>
        <w:tc>
          <w:tcPr>
            <w:tcW w:w="1710" w:type="dxa"/>
          </w:tcPr>
          <w:p w:rsidR="00320B8D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 set report</w:t>
            </w:r>
          </w:p>
          <w:p w:rsidR="00320B8D" w:rsidRPr="00E52225" w:rsidRDefault="00320B8D" w:rsidP="00320B8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any ePortfolio link.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Outcomes Report.</w:t>
            </w:r>
          </w:p>
          <w:p w:rsidR="00320B8D" w:rsidRDefault="00320B8D" w:rsidP="00320B8D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320B8D" w:rsidRPr="00E52225" w:rsidRDefault="00320B8D" w:rsidP="00320B8D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9" w:history="1">
              <w:r>
                <w:rPr>
                  <w:rStyle w:val="Hyperlink"/>
                  <w:sz w:val="20"/>
                  <w:szCs w:val="20"/>
                </w:rPr>
                <w:t>ePortfolio Outcomes Report</w:t>
              </w:r>
            </w:hyperlink>
          </w:p>
        </w:tc>
        <w:tc>
          <w:tcPr>
            <w:tcW w:w="1304" w:type="dxa"/>
          </w:tcPr>
          <w:p w:rsidR="00320B8D" w:rsidRPr="00E5222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320B8D" w:rsidRPr="00E52225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320B8D" w:rsidRPr="007247EE" w:rsidTr="005E0F60">
        <w:trPr>
          <w:trHeight w:val="539"/>
        </w:trPr>
        <w:tc>
          <w:tcPr>
            <w:tcW w:w="1710" w:type="dxa"/>
          </w:tcPr>
          <w:p w:rsidR="00320B8D" w:rsidRPr="007247EE" w:rsidRDefault="00320B8D" w:rsidP="00320B8D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320B8D" w:rsidRPr="007247EE" w:rsidRDefault="00320B8D" w:rsidP="00320B8D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320B8D" w:rsidRPr="007247EE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7247EE" w:rsidTr="005E0F60">
        <w:trPr>
          <w:trHeight w:val="539"/>
        </w:trPr>
        <w:tc>
          <w:tcPr>
            <w:tcW w:w="1710" w:type="dxa"/>
          </w:tcPr>
          <w:p w:rsidR="00320B8D" w:rsidRPr="007247EE" w:rsidRDefault="00320B8D" w:rsidP="00320B8D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320B8D" w:rsidRPr="007247EE" w:rsidRDefault="00320B8D" w:rsidP="00320B8D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320B8D" w:rsidRPr="007247EE" w:rsidRDefault="00320B8D" w:rsidP="00320B8D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320B8D" w:rsidRPr="007247EE" w:rsidRDefault="00320B8D" w:rsidP="00320B8D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320B8D" w:rsidRPr="007247EE" w:rsidRDefault="00320B8D" w:rsidP="00320B8D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320B8D" w:rsidRPr="007247EE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20B8D" w:rsidRPr="007247EE" w:rsidTr="005E0F60">
        <w:trPr>
          <w:trHeight w:val="539"/>
        </w:trPr>
        <w:tc>
          <w:tcPr>
            <w:tcW w:w="1710" w:type="dxa"/>
          </w:tcPr>
          <w:p w:rsidR="00320B8D" w:rsidRPr="007247EE" w:rsidRDefault="00320B8D" w:rsidP="00320B8D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320B8D" w:rsidRPr="007247EE" w:rsidRDefault="00320B8D" w:rsidP="00320B8D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40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320B8D" w:rsidRPr="007247EE" w:rsidRDefault="00320B8D" w:rsidP="00320B8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FE5F48">
        <w:rPr>
          <w:noProof/>
        </w:rPr>
        <w:t>26 August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41"/>
      <w:footerReference w:type="first" r:id="rId42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8D" w:rsidRPr="00320B8D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18433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A12D5"/>
    <w:rsid w:val="000B5421"/>
    <w:rsid w:val="000C7082"/>
    <w:rsid w:val="000D4710"/>
    <w:rsid w:val="000D4900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8068B"/>
    <w:rsid w:val="0018759C"/>
    <w:rsid w:val="00187A95"/>
    <w:rsid w:val="001941F9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15B09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20B8D"/>
    <w:rsid w:val="00327396"/>
    <w:rsid w:val="003273A2"/>
    <w:rsid w:val="003325E4"/>
    <w:rsid w:val="003417FE"/>
    <w:rsid w:val="003419DC"/>
    <w:rsid w:val="00357837"/>
    <w:rsid w:val="00361370"/>
    <w:rsid w:val="00365B99"/>
    <w:rsid w:val="00366B34"/>
    <w:rsid w:val="003754B5"/>
    <w:rsid w:val="00376963"/>
    <w:rsid w:val="003A0018"/>
    <w:rsid w:val="003A0C22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2BC7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0F5E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B7C2A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B518A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B47FD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A2D72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EE43CB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5F4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154EBF5F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9" Type="http://schemas.openxmlformats.org/officeDocument/2006/relationships/hyperlink" Target="https://web.library.uq.edu.au/library-services/it/learnuq-blackboard-help/learnuq-assessment/eportfolio/eportfolio-outcomes-report" TargetMode="External"/><Relationship Id="rId21" Type="http://schemas.openxmlformats.org/officeDocument/2006/relationships/image" Target="media/image2.png"/><Relationship Id="rId34" Type="http://schemas.openxmlformats.org/officeDocument/2006/relationships/image" Target="media/image11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serguide.chalkandwire.com/m/Administrator/l/171990-3-add-and-edit-frames-in-table-of-contents" TargetMode="External"/><Relationship Id="rId20" Type="http://schemas.openxmlformats.org/officeDocument/2006/relationships/hyperlink" Target="http://userguide.chalkandwire.com/m/14417/l/181901-1-2-create-assessment-instrument" TargetMode="External"/><Relationship Id="rId29" Type="http://schemas.openxmlformats.org/officeDocument/2006/relationships/hyperlink" Target="http://userguide.chalkandwire.com/m/Assessor/c/5870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ername@uq.edu.au" TargetMode="External"/><Relationship Id="rId24" Type="http://schemas.openxmlformats.org/officeDocument/2006/relationships/hyperlink" Target="https://www.elearning.uq.edu.au/content/make-course-available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userguide.chalkandwire.com/m/Assessor/l/195264-release-held-student-results" TargetMode="External"/><Relationship Id="rId40" Type="http://schemas.openxmlformats.org/officeDocument/2006/relationships/hyperlink" Target="https://www.elearning.uq.edu.au/content/make-course-availa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erguide.chalkandwire.com/m/Administrator/l/177062-edit-table-of-contents-setting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youtu.be/0N8EoOjPG2Y" TargetMode="External"/><Relationship Id="rId36" Type="http://schemas.openxmlformats.org/officeDocument/2006/relationships/hyperlink" Target="http://userguide.chalkandwire.com/m/Assessor/l/210869-quickstart-guide-for-external-assessors" TargetMode="External"/><Relationship Id="rId10" Type="http://schemas.openxmlformats.org/officeDocument/2006/relationships/hyperlink" Target="https://www.elearning.uq.edu.au/content/create-eportfolio-course-staff-accounts" TargetMode="External"/><Relationship Id="rId19" Type="http://schemas.openxmlformats.org/officeDocument/2006/relationships/hyperlink" Target="http://userguide.chalkandwire.com/m/Administrator/l/176480-5-add-and-edit-content-requirements" TargetMode="External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http://userguide.chalkandwire.com/m/14417/l/171917-1-2-add-and-edit-sections-and-sub-sections-in-table-of-contents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image" Target="media/image7.png"/><Relationship Id="rId35" Type="http://schemas.openxmlformats.org/officeDocument/2006/relationships/hyperlink" Target="mailto:username@uq.edu.a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mailto:uqmsmith@uq.edu.au" TargetMode="External"/><Relationship Id="rId17" Type="http://schemas.openxmlformats.org/officeDocument/2006/relationships/hyperlink" Target="http://userguide.chalkandwire.com/m/Administrator/l/182276-edit-form-builder" TargetMode="External"/><Relationship Id="rId25" Type="http://schemas.openxmlformats.org/officeDocument/2006/relationships/hyperlink" Target="https://www.elearning.uq.edu.au/content/enrol-teaching-and-administration-staff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eb.library.uq.edu.au/library-services/it/learnuq-blackboard-help/learnuq-assessment/eportfolio/eportfolio-reviewing-result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D6B7-4F40-4B44-A119-D7AAE2C3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13457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32</cp:revision>
  <cp:lastPrinted>2016-04-10T21:36:00Z</cp:lastPrinted>
  <dcterms:created xsi:type="dcterms:W3CDTF">2017-06-04T21:48:00Z</dcterms:created>
  <dcterms:modified xsi:type="dcterms:W3CDTF">2019-08-26T01:56:00Z</dcterms:modified>
</cp:coreProperties>
</file>